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AAA7" w14:textId="77777777" w:rsidR="00CE1959" w:rsidRPr="009F2F4B" w:rsidRDefault="00FA535C" w:rsidP="00295CC6">
      <w:pPr>
        <w:tabs>
          <w:tab w:val="left" w:pos="488"/>
          <w:tab w:val="left" w:pos="2492"/>
          <w:tab w:val="center" w:pos="4536"/>
          <w:tab w:val="right" w:pos="9072"/>
          <w:tab w:val="left" w:pos="9356"/>
        </w:tabs>
        <w:jc w:val="both"/>
        <w:rPr>
          <w:rFonts w:ascii="Trebuchet MS" w:hAnsi="Trebuchet MS"/>
        </w:rPr>
      </w:pPr>
      <w:r w:rsidRPr="009F2F4B">
        <w:rPr>
          <w:rFonts w:ascii="Trebuchet MS" w:hAnsi="Trebuchet MS"/>
        </w:rPr>
        <w:tab/>
      </w:r>
    </w:p>
    <w:p w14:paraId="33A07153" w14:textId="2478FCF3" w:rsidR="009825C0" w:rsidRPr="009F2F4B" w:rsidRDefault="00DE7C79" w:rsidP="00295CC6">
      <w:pPr>
        <w:tabs>
          <w:tab w:val="left" w:pos="488"/>
          <w:tab w:val="left" w:pos="2492"/>
          <w:tab w:val="center" w:pos="4536"/>
          <w:tab w:val="right" w:pos="9072"/>
          <w:tab w:val="left" w:pos="9356"/>
        </w:tabs>
        <w:jc w:val="both"/>
      </w:pPr>
      <w:r w:rsidRPr="009F2F4B">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95CC6" w:rsidRPr="009F2F4B" w14:paraId="19348792" w14:textId="77777777" w:rsidTr="00196DA3">
        <w:tc>
          <w:tcPr>
            <w:tcW w:w="9345" w:type="dxa"/>
            <w:shd w:val="clear" w:color="auto" w:fill="B6DDE8" w:themeFill="accent5" w:themeFillTint="66"/>
          </w:tcPr>
          <w:p w14:paraId="5940777B" w14:textId="18A7D6BC" w:rsidR="00295CC6" w:rsidRPr="009F2F4B" w:rsidRDefault="00295CC6" w:rsidP="0004661F">
            <w:pPr>
              <w:spacing w:after="160"/>
              <w:jc w:val="center"/>
              <w:rPr>
                <w:rFonts w:ascii="Trebuchet MS" w:hAnsi="Trebuchet MS"/>
                <w:b/>
                <w:bCs/>
              </w:rPr>
            </w:pPr>
            <w:r w:rsidRPr="009F2F4B">
              <w:rPr>
                <w:rFonts w:ascii="Trebuchet MS" w:hAnsi="Trebuchet MS"/>
                <w:b/>
                <w:bCs/>
              </w:rPr>
              <w:t xml:space="preserve">Agenția Națională a Funcționarilor Publici urmează să demareze procesul de înscriere la cursuri gratuite derulate în regim online, </w:t>
            </w:r>
            <w:r w:rsidR="0004661F" w:rsidRPr="009F2F4B">
              <w:rPr>
                <w:rFonts w:ascii="Trebuchet MS" w:hAnsi="Trebuchet MS"/>
                <w:b/>
                <w:bCs/>
              </w:rPr>
              <w:t xml:space="preserve">în domeniile: </w:t>
            </w:r>
            <w:r w:rsidR="0050326D" w:rsidRPr="009F2F4B">
              <w:rPr>
                <w:rFonts w:ascii="Trebuchet MS" w:hAnsi="Trebuchet MS"/>
                <w:b/>
                <w:bCs/>
              </w:rPr>
              <w:t>management</w:t>
            </w:r>
            <w:r w:rsidR="0004661F" w:rsidRPr="009F2F4B">
              <w:rPr>
                <w:rFonts w:ascii="Trebuchet MS" w:hAnsi="Trebuchet MS"/>
                <w:b/>
                <w:bCs/>
              </w:rPr>
              <w:t xml:space="preserve"> resurse</w:t>
            </w:r>
            <w:r w:rsidRPr="009F2F4B">
              <w:rPr>
                <w:rFonts w:ascii="Trebuchet MS" w:hAnsi="Trebuchet MS"/>
                <w:b/>
                <w:bCs/>
              </w:rPr>
              <w:t xml:space="preserve"> umane – pilotare concurs național și digitaliz</w:t>
            </w:r>
            <w:r w:rsidR="0004661F" w:rsidRPr="009F2F4B">
              <w:rPr>
                <w:rFonts w:ascii="Trebuchet MS" w:hAnsi="Trebuchet MS"/>
                <w:b/>
                <w:bCs/>
              </w:rPr>
              <w:t>are</w:t>
            </w:r>
            <w:r w:rsidRPr="009F2F4B">
              <w:rPr>
                <w:rFonts w:ascii="Trebuchet MS" w:hAnsi="Trebuchet MS"/>
                <w:b/>
                <w:bCs/>
              </w:rPr>
              <w:t>, prin Programul Operațional Capacitate Administrativă 2014-2020</w:t>
            </w:r>
            <w:r w:rsidR="0004661F" w:rsidRPr="009F2F4B">
              <w:rPr>
                <w:rFonts w:ascii="Trebuchet MS" w:hAnsi="Trebuchet MS"/>
                <w:b/>
                <w:bCs/>
              </w:rPr>
              <w:t xml:space="preserve"> !</w:t>
            </w:r>
          </w:p>
        </w:tc>
      </w:tr>
      <w:tr w:rsidR="007D50AD" w:rsidRPr="009F2F4B" w14:paraId="7963E74A" w14:textId="77777777" w:rsidTr="00196DA3">
        <w:tc>
          <w:tcPr>
            <w:tcW w:w="9345" w:type="dxa"/>
            <w:shd w:val="clear" w:color="auto" w:fill="DAEEF3" w:themeFill="accent5" w:themeFillTint="33"/>
          </w:tcPr>
          <w:p w14:paraId="2747A108" w14:textId="77777777" w:rsidR="003D2B24" w:rsidRPr="009F2F4B" w:rsidRDefault="003D2B24" w:rsidP="007D50AD">
            <w:pPr>
              <w:spacing w:after="160"/>
              <w:jc w:val="both"/>
              <w:rPr>
                <w:rFonts w:ascii="Trebuchet MS" w:hAnsi="Trebuchet MS"/>
                <w:bCs/>
              </w:rPr>
            </w:pPr>
          </w:p>
          <w:p w14:paraId="29B891A2" w14:textId="717EC48F" w:rsidR="007D50AD" w:rsidRPr="009F2F4B" w:rsidRDefault="007D50AD" w:rsidP="007D50AD">
            <w:pPr>
              <w:spacing w:after="160"/>
              <w:jc w:val="both"/>
              <w:rPr>
                <w:rFonts w:ascii="Trebuchet MS" w:hAnsi="Trebuchet MS"/>
                <w:bCs/>
              </w:rPr>
            </w:pPr>
            <w:r w:rsidRPr="009F2F4B">
              <w:rPr>
                <w:rFonts w:ascii="Trebuchet MS" w:hAnsi="Trebuchet MS"/>
                <w:bCs/>
              </w:rPr>
              <w:t xml:space="preserve">Agenția Națională a Funcționarilor Publici (ANFP) implementează, în parteneriat cu Universitatea Babeș Bolyai, în perioada decembrie 2020 – iunie 2023 proiectul </w:t>
            </w:r>
            <w:r w:rsidRPr="009F2F4B">
              <w:rPr>
                <w:rFonts w:ascii="Trebuchet MS" w:hAnsi="Trebuchet MS"/>
                <w:b/>
                <w:bCs/>
                <w:i/>
              </w:rPr>
              <w:t>„Transparență și competență în sectorul public</w:t>
            </w:r>
            <w:r w:rsidRPr="009F2F4B">
              <w:rPr>
                <w:rFonts w:ascii="Trebuchet MS" w:hAnsi="Trebuchet MS"/>
                <w:bCs/>
              </w:rPr>
              <w:t xml:space="preserve">”, cod SIPOCA 870, MySMIS2014+ 140086, cofinanțat din Fondul Social European (FSE), Programul Operațional Capacitate Administrativă (POCA) 2014-2020. </w:t>
            </w:r>
          </w:p>
          <w:p w14:paraId="28B7C06E" w14:textId="6739B695" w:rsidR="007D50AD" w:rsidRPr="009F2F4B" w:rsidRDefault="007D50AD" w:rsidP="007D50AD">
            <w:pPr>
              <w:spacing w:after="160"/>
              <w:jc w:val="both"/>
              <w:rPr>
                <w:rFonts w:ascii="Trebuchet MS" w:hAnsi="Trebuchet MS"/>
                <w:bCs/>
              </w:rPr>
            </w:pPr>
            <w:r w:rsidRPr="009F2F4B">
              <w:rPr>
                <w:rFonts w:ascii="Trebuchet MS" w:hAnsi="Trebuchet MS"/>
                <w:b/>
                <w:bCs/>
              </w:rPr>
              <w:t>Obiectivul general</w:t>
            </w:r>
            <w:r w:rsidRPr="009F2F4B">
              <w:rPr>
                <w:rFonts w:ascii="Trebuchet MS" w:hAnsi="Trebuchet MS"/>
                <w:bCs/>
              </w:rPr>
              <w:t xml:space="preserve"> al proiectului este dezvoltarea și implementarea de politici și instrumente unitare și moderne de management a resurselor umane, pentru asigurarea transparenței, coerenței și competenței în sectorul public, iar obiectivele specifice proiectului au în vedere:</w:t>
            </w:r>
          </w:p>
          <w:p w14:paraId="2C5E07DD" w14:textId="0F50C1B3" w:rsidR="007D50AD" w:rsidRPr="009F2F4B" w:rsidRDefault="007D50AD" w:rsidP="007D50AD">
            <w:pPr>
              <w:pStyle w:val="ListParagraph"/>
              <w:numPr>
                <w:ilvl w:val="0"/>
                <w:numId w:val="9"/>
              </w:numPr>
              <w:spacing w:after="160"/>
              <w:jc w:val="both"/>
              <w:rPr>
                <w:rFonts w:ascii="Trebuchet MS" w:hAnsi="Trebuchet MS"/>
                <w:bCs/>
              </w:rPr>
            </w:pPr>
            <w:r w:rsidRPr="009F2F4B">
              <w:rPr>
                <w:rFonts w:ascii="Trebuchet MS" w:hAnsi="Trebuchet MS"/>
                <w:bCs/>
              </w:rPr>
              <w:t>asigurarea unui management unitar și coerent al resurselor umane prin dezvoltarea sistemului electronic național de evidență a ocupării în sectorul public – SENEOSP,</w:t>
            </w:r>
          </w:p>
          <w:p w14:paraId="2E608333" w14:textId="44308DB0" w:rsidR="007D50AD" w:rsidRPr="009F2F4B" w:rsidRDefault="007D50AD" w:rsidP="007D50AD">
            <w:pPr>
              <w:pStyle w:val="ListParagraph"/>
              <w:numPr>
                <w:ilvl w:val="0"/>
                <w:numId w:val="9"/>
              </w:numPr>
              <w:spacing w:after="160"/>
              <w:jc w:val="both"/>
              <w:rPr>
                <w:rFonts w:ascii="Trebuchet MS" w:hAnsi="Trebuchet MS"/>
                <w:bCs/>
              </w:rPr>
            </w:pPr>
            <w:r w:rsidRPr="009F2F4B">
              <w:rPr>
                <w:rFonts w:ascii="Trebuchet MS" w:hAnsi="Trebuchet MS"/>
                <w:bCs/>
              </w:rPr>
              <w:t>dezvoltarea și operaționalizarea noului concept administrativ de concurs național, pilotat,</w:t>
            </w:r>
          </w:p>
          <w:p w14:paraId="4796142B" w14:textId="4084BE67" w:rsidR="007D50AD" w:rsidRPr="009F2F4B" w:rsidRDefault="007D50AD" w:rsidP="007D50AD">
            <w:pPr>
              <w:pStyle w:val="ListParagraph"/>
              <w:numPr>
                <w:ilvl w:val="0"/>
                <w:numId w:val="9"/>
              </w:numPr>
              <w:spacing w:after="160"/>
              <w:jc w:val="both"/>
              <w:rPr>
                <w:rFonts w:ascii="Trebuchet MS" w:hAnsi="Trebuchet MS"/>
                <w:bCs/>
              </w:rPr>
            </w:pPr>
            <w:r w:rsidRPr="009F2F4B">
              <w:rPr>
                <w:rFonts w:ascii="Trebuchet MS" w:hAnsi="Trebuchet MS"/>
                <w:bCs/>
              </w:rPr>
              <w:t>îmbunătățirea cunoștințelor și abilităților personalului din departamentele de resurse umane și ale personalului de conducere din cadrul autorităților și instituțiilor publice centrale și locale prin asigurarea instruirii specifice.</w:t>
            </w:r>
          </w:p>
          <w:p w14:paraId="18D3334E" w14:textId="7BA1A4B0" w:rsidR="007D50AD" w:rsidRPr="009F2F4B" w:rsidRDefault="007D50AD" w:rsidP="007D50AD">
            <w:pPr>
              <w:spacing w:after="160"/>
              <w:jc w:val="both"/>
              <w:rPr>
                <w:rFonts w:ascii="Trebuchet MS" w:hAnsi="Trebuchet MS"/>
                <w:b/>
                <w:bCs/>
              </w:rPr>
            </w:pPr>
            <w:r w:rsidRPr="009F2F4B">
              <w:rPr>
                <w:rFonts w:ascii="Trebuchet MS" w:hAnsi="Trebuchet MS"/>
                <w:bCs/>
              </w:rPr>
              <w:t xml:space="preserve">În acest context, Universitatea Babeș Bolyai, partener în cadrul proiectului, va organiza și derula în  perioada mai 2022 – mai 2023 sesiuni de formare online, în domeniile: digitalizării și management resurse umane </w:t>
            </w:r>
            <w:r w:rsidR="00CE1959" w:rsidRPr="009F2F4B">
              <w:rPr>
                <w:rFonts w:ascii="Trebuchet MS" w:hAnsi="Trebuchet MS"/>
                <w:bCs/>
              </w:rPr>
              <w:t xml:space="preserve">- </w:t>
            </w:r>
            <w:r w:rsidRPr="009F2F4B">
              <w:rPr>
                <w:rFonts w:ascii="Trebuchet MS" w:hAnsi="Trebuchet MS"/>
                <w:bCs/>
              </w:rPr>
              <w:t>pilotare concurs național, pentru care înscrierea se va realiza în mod etapizat.</w:t>
            </w:r>
          </w:p>
        </w:tc>
      </w:tr>
      <w:tr w:rsidR="007D50AD" w:rsidRPr="009F2F4B" w14:paraId="627527BE" w14:textId="77777777" w:rsidTr="00196DA3">
        <w:tc>
          <w:tcPr>
            <w:tcW w:w="9345" w:type="dxa"/>
            <w:shd w:val="clear" w:color="auto" w:fill="F0F8FA"/>
          </w:tcPr>
          <w:p w14:paraId="74BA0E85" w14:textId="77777777" w:rsidR="007D50AD" w:rsidRPr="009F2F4B" w:rsidRDefault="007D50AD" w:rsidP="007D50AD">
            <w:pPr>
              <w:spacing w:afterLines="100" w:after="240"/>
              <w:jc w:val="both"/>
              <w:rPr>
                <w:rFonts w:ascii="Trebuchet MS" w:hAnsi="Trebuchet MS"/>
                <w:b/>
              </w:rPr>
            </w:pPr>
            <w:r w:rsidRPr="009F2F4B">
              <w:rPr>
                <w:rFonts w:ascii="Trebuchet MS" w:hAnsi="Trebuchet MS"/>
                <w:b/>
              </w:rPr>
              <w:t>Grup țintă în cadrul proiectului:</w:t>
            </w:r>
          </w:p>
          <w:p w14:paraId="20CBECEB" w14:textId="77777777" w:rsidR="007D50AD" w:rsidRPr="009F2F4B" w:rsidRDefault="007D50AD" w:rsidP="007D50AD">
            <w:pPr>
              <w:spacing w:afterLines="100" w:after="240"/>
              <w:jc w:val="both"/>
              <w:rPr>
                <w:rFonts w:ascii="Trebuchet MS" w:hAnsi="Trebuchet MS"/>
              </w:rPr>
            </w:pPr>
            <w:r w:rsidRPr="009F2F4B">
              <w:rPr>
                <w:rFonts w:ascii="Trebuchet MS" w:hAnsi="Trebuchet MS"/>
              </w:rPr>
              <w:t>•</w:t>
            </w:r>
            <w:r w:rsidRPr="009F2F4B">
              <w:rPr>
                <w:rFonts w:ascii="Trebuchet MS" w:hAnsi="Trebuchet MS"/>
              </w:rPr>
              <w:tab/>
              <w:t>4.200 de persoane care lucrează în compartimentele/departamentele de resurse umane, alte persoane cu atribuții în cadrul SENEOSP, personal de conducere și înalți funcționari publici din cadrul instituțiilor si autorităților publice, și care urmează a fi instruite în format e-</w:t>
            </w:r>
            <w:proofErr w:type="spellStart"/>
            <w:r w:rsidRPr="009F2F4B">
              <w:rPr>
                <w:rFonts w:ascii="Trebuchet MS" w:hAnsi="Trebuchet MS"/>
              </w:rPr>
              <w:t>learning</w:t>
            </w:r>
            <w:proofErr w:type="spellEnd"/>
            <w:r w:rsidRPr="009F2F4B">
              <w:rPr>
                <w:rFonts w:ascii="Trebuchet MS" w:hAnsi="Trebuchet MS"/>
              </w:rPr>
              <w:t>, în domeniul digitalizării,</w:t>
            </w:r>
          </w:p>
          <w:p w14:paraId="45E0F71F" w14:textId="4A4CBCBA" w:rsidR="007D50AD" w:rsidRPr="009F2F4B" w:rsidRDefault="007D50AD" w:rsidP="007D50AD">
            <w:pPr>
              <w:spacing w:after="160"/>
              <w:jc w:val="both"/>
              <w:rPr>
                <w:rFonts w:ascii="Trebuchet MS" w:hAnsi="Trebuchet MS"/>
                <w:b/>
                <w:bCs/>
              </w:rPr>
            </w:pPr>
            <w:r w:rsidRPr="009F2F4B">
              <w:rPr>
                <w:rFonts w:ascii="Trebuchet MS" w:hAnsi="Trebuchet MS"/>
              </w:rPr>
              <w:t>•</w:t>
            </w:r>
            <w:r w:rsidRPr="009F2F4B">
              <w:rPr>
                <w:rFonts w:ascii="Trebuchet MS" w:hAnsi="Trebuchet MS"/>
              </w:rPr>
              <w:tab/>
              <w:t>3.000 persoane care lucrează în compartimentele/departamentele de resurse umane, persoane care pot îndeplini rolul de membrii în comisiile de concurs (noua procedura conform art.467 din Codul administrativ), personal de conducere și înalți funcționari publici din cadrul instituțiilor și autorităților publice, și care urmează a fi instruite în format e-</w:t>
            </w:r>
            <w:proofErr w:type="spellStart"/>
            <w:r w:rsidRPr="009F2F4B">
              <w:rPr>
                <w:rFonts w:ascii="Trebuchet MS" w:hAnsi="Trebuchet MS"/>
              </w:rPr>
              <w:t>learning</w:t>
            </w:r>
            <w:proofErr w:type="spellEnd"/>
            <w:r w:rsidRPr="009F2F4B">
              <w:rPr>
                <w:rFonts w:ascii="Trebuchet MS" w:hAnsi="Trebuchet MS"/>
              </w:rPr>
              <w:t>, în domeniul management resurse umane.</w:t>
            </w:r>
          </w:p>
        </w:tc>
        <w:bookmarkStart w:id="0" w:name="_GoBack"/>
        <w:bookmarkEnd w:id="0"/>
      </w:tr>
    </w:tbl>
    <w:p w14:paraId="39D70E80" w14:textId="77777777" w:rsidR="007D50AD" w:rsidRPr="009F2F4B" w:rsidRDefault="00A55B43" w:rsidP="006B485B">
      <w:pPr>
        <w:spacing w:after="160"/>
        <w:jc w:val="both"/>
        <w:rPr>
          <w:rFonts w:ascii="Trebuchet MS" w:hAnsi="Trebuchet MS"/>
        </w:rPr>
      </w:pPr>
      <w:r w:rsidRPr="009F2F4B">
        <w:rPr>
          <w:rFonts w:ascii="Trebuchet MS" w:hAnsi="Trebuchet MS"/>
        </w:rPr>
        <w:t> </w:t>
      </w:r>
    </w:p>
    <w:p w14:paraId="62DE7630" w14:textId="0337FBA3" w:rsidR="00801FE0" w:rsidRPr="009F2F4B" w:rsidRDefault="00A55B43" w:rsidP="009F2F4B">
      <w:pPr>
        <w:spacing w:after="160"/>
        <w:jc w:val="center"/>
        <w:rPr>
          <w:b/>
        </w:rPr>
      </w:pPr>
      <w:r w:rsidRPr="009F2F4B">
        <w:rPr>
          <w:rFonts w:ascii="Trebuchet MS" w:hAnsi="Trebuchet MS"/>
          <w:b/>
        </w:rPr>
        <w:t xml:space="preserve">Vă </w:t>
      </w:r>
      <w:r w:rsidR="00295CC6" w:rsidRPr="009F2F4B">
        <w:rPr>
          <w:rFonts w:ascii="Trebuchet MS" w:hAnsi="Trebuchet MS"/>
          <w:b/>
        </w:rPr>
        <w:t>rugăm să consultați periodic site-ul web al ANFP pentru a fi la curent cu ultimele noutăți</w:t>
      </w:r>
      <w:r w:rsidRPr="009F2F4B">
        <w:rPr>
          <w:rFonts w:ascii="Trebuchet MS" w:hAnsi="Trebuchet MS"/>
          <w:b/>
        </w:rPr>
        <w:t>!</w:t>
      </w:r>
    </w:p>
    <w:sectPr w:rsidR="00801FE0" w:rsidRPr="009F2F4B" w:rsidSect="00B95960">
      <w:headerReference w:type="even" r:id="rId8"/>
      <w:headerReference w:type="default" r:id="rId9"/>
      <w:footerReference w:type="default" r:id="rId10"/>
      <w:headerReference w:type="first" r:id="rId11"/>
      <w:footerReference w:type="first" r:id="rId12"/>
      <w:pgSz w:w="11907" w:h="16839" w:code="9"/>
      <w:pgMar w:top="567" w:right="1134" w:bottom="567" w:left="1418"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D37E" w14:textId="77777777" w:rsidR="0027552C" w:rsidRDefault="0027552C">
      <w:r>
        <w:separator/>
      </w:r>
    </w:p>
  </w:endnote>
  <w:endnote w:type="continuationSeparator" w:id="0">
    <w:p w14:paraId="05616E00" w14:textId="77777777" w:rsidR="0027552C" w:rsidRDefault="0027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90AF" w14:textId="77777777" w:rsidR="00801FE0" w:rsidRDefault="00801FE0" w:rsidP="00801FE0">
    <w:pPr>
      <w:tabs>
        <w:tab w:val="center" w:pos="4536"/>
        <w:tab w:val="right" w:pos="9072"/>
      </w:tabs>
      <w:rPr>
        <w:rFonts w:ascii="Trebuchet MS" w:hAnsi="Trebuchet MS" w:cs="Arial"/>
        <w:i/>
        <w:sz w:val="14"/>
        <w:szCs w:val="14"/>
      </w:rPr>
    </w:pPr>
  </w:p>
  <w:p w14:paraId="1F8F431F" w14:textId="6B07F8FD"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7D50AD">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7D50AD">
      <w:rPr>
        <w:rFonts w:ascii="Trebuchet MS" w:hAnsi="Trebuchet MS"/>
        <w:b/>
        <w:bCs/>
        <w:noProof/>
        <w:sz w:val="20"/>
        <w:szCs w:val="20"/>
      </w:rPr>
      <w:t>2</w:t>
    </w:r>
    <w:r w:rsidRPr="00C43C17">
      <w:rPr>
        <w:rFonts w:ascii="Trebuchet MS" w:hAnsi="Trebuchet MS"/>
        <w:b/>
        <w:bCs/>
        <w:sz w:val="20"/>
        <w:szCs w:val="20"/>
      </w:rPr>
      <w:fldChar w:fldCharType="end"/>
    </w:r>
  </w:p>
  <w:p w14:paraId="560EC2EB" w14:textId="77777777" w:rsidR="00801FE0" w:rsidRDefault="00D04345" w:rsidP="00801FE0">
    <w:pPr>
      <w:tabs>
        <w:tab w:val="center" w:pos="4536"/>
        <w:tab w:val="right" w:pos="9072"/>
      </w:tabs>
      <w:rPr>
        <w:rFonts w:ascii="Trebuchet MS" w:hAnsi="Trebuchet MS" w:cs="Arial"/>
        <w:i/>
        <w:sz w:val="14"/>
        <w:szCs w:val="14"/>
      </w:rPr>
    </w:pPr>
    <w:r>
      <w:rPr>
        <w:noProof/>
        <w:lang w:val="en-GB" w:eastAsia="en-GB"/>
      </w:rPr>
      <mc:AlternateContent>
        <mc:Choice Requires="wps">
          <w:drawing>
            <wp:anchor distT="4294967295" distB="4294967295" distL="114300" distR="114300" simplePos="0" relativeHeight="251656704" behindDoc="0" locked="0" layoutInCell="1" allowOverlap="1" wp14:anchorId="40B73770" wp14:editId="4FD68E64">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1BADC"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14:paraId="0F58963A"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5487F547"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BCFB" w14:textId="092C7950" w:rsidR="00801FE0" w:rsidRPr="001B46F8" w:rsidRDefault="001B46F8" w:rsidP="001B46F8">
    <w:pPr>
      <w:pStyle w:val="Footer"/>
      <w:jc w:val="center"/>
    </w:pPr>
    <w:r>
      <w:rPr>
        <w:noProof/>
        <w:lang w:val="en-GB" w:eastAsia="en-GB"/>
      </w:rPr>
      <w:drawing>
        <wp:inline distT="0" distB="0" distL="0" distR="0" wp14:anchorId="0FA28854" wp14:editId="1B8645B2">
          <wp:extent cx="655955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0" cy="6705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7ABB" w14:textId="77777777" w:rsidR="0027552C" w:rsidRDefault="0027552C">
      <w:r>
        <w:separator/>
      </w:r>
    </w:p>
  </w:footnote>
  <w:footnote w:type="continuationSeparator" w:id="0">
    <w:p w14:paraId="0C5216D1" w14:textId="77777777" w:rsidR="0027552C" w:rsidRDefault="0027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C539" w14:textId="77777777" w:rsidR="002045A2" w:rsidRDefault="0027552C">
    <w:pPr>
      <w:pStyle w:val="Header"/>
    </w:pPr>
    <w:r>
      <w:rPr>
        <w:noProof/>
        <w:lang w:eastAsia="ro-RO"/>
      </w:rPr>
      <w:pict w14:anchorId="37152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1D5E"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3175" w14:textId="6CD410B8" w:rsidR="00801FE0" w:rsidRPr="004553B8" w:rsidRDefault="001B46F8" w:rsidP="001B46F8">
    <w:pPr>
      <w:pStyle w:val="Header"/>
      <w:ind w:left="-1134"/>
      <w:jc w:val="center"/>
    </w:pPr>
    <w:r>
      <w:rPr>
        <w:noProof/>
        <w:lang w:val="en-GB" w:eastAsia="en-GB"/>
      </w:rPr>
      <w:drawing>
        <wp:inline distT="0" distB="0" distL="0" distR="0" wp14:anchorId="4B711EAA" wp14:editId="34DB4E7E">
          <wp:extent cx="5940425" cy="6011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011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609"/>
    <w:multiLevelType w:val="hybridMultilevel"/>
    <w:tmpl w:val="027CCA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E6259F"/>
    <w:multiLevelType w:val="hybridMultilevel"/>
    <w:tmpl w:val="3BA4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20EFD"/>
    <w:multiLevelType w:val="hybridMultilevel"/>
    <w:tmpl w:val="6C72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379A2"/>
    <w:multiLevelType w:val="hybridMultilevel"/>
    <w:tmpl w:val="C1DA5208"/>
    <w:lvl w:ilvl="0" w:tplc="23525A04">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62496"/>
    <w:multiLevelType w:val="hybridMultilevel"/>
    <w:tmpl w:val="E6FCF23A"/>
    <w:lvl w:ilvl="0" w:tplc="D0028EF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39466F6C"/>
    <w:multiLevelType w:val="hybridMultilevel"/>
    <w:tmpl w:val="81669D12"/>
    <w:lvl w:ilvl="0" w:tplc="2D92B018">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0E6888"/>
    <w:multiLevelType w:val="hybridMultilevel"/>
    <w:tmpl w:val="E1200A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F240158"/>
    <w:multiLevelType w:val="hybridMultilevel"/>
    <w:tmpl w:val="6108E7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1A47DCE"/>
    <w:multiLevelType w:val="hybridMultilevel"/>
    <w:tmpl w:val="99B0A1D2"/>
    <w:lvl w:ilvl="0" w:tplc="1DC0CB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8"/>
  </w:num>
  <w:num w:numId="8">
    <w:abstractNumId w:val="2"/>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43"/>
    <w:rsid w:val="00003D0B"/>
    <w:rsid w:val="0000759C"/>
    <w:rsid w:val="000105E4"/>
    <w:rsid w:val="00011329"/>
    <w:rsid w:val="000154E8"/>
    <w:rsid w:val="00016819"/>
    <w:rsid w:val="0001719B"/>
    <w:rsid w:val="00021CCC"/>
    <w:rsid w:val="00026F89"/>
    <w:rsid w:val="00027208"/>
    <w:rsid w:val="000302DA"/>
    <w:rsid w:val="00034D6C"/>
    <w:rsid w:val="000364E6"/>
    <w:rsid w:val="00036587"/>
    <w:rsid w:val="00036BB0"/>
    <w:rsid w:val="00041D61"/>
    <w:rsid w:val="00042FDE"/>
    <w:rsid w:val="0004317F"/>
    <w:rsid w:val="00045F64"/>
    <w:rsid w:val="0004661F"/>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22B1"/>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84310"/>
    <w:rsid w:val="001939B5"/>
    <w:rsid w:val="0019430A"/>
    <w:rsid w:val="00196940"/>
    <w:rsid w:val="00196DA3"/>
    <w:rsid w:val="0019780B"/>
    <w:rsid w:val="001A64A5"/>
    <w:rsid w:val="001A6FD7"/>
    <w:rsid w:val="001B049C"/>
    <w:rsid w:val="001B46F8"/>
    <w:rsid w:val="001B5FEA"/>
    <w:rsid w:val="001C1305"/>
    <w:rsid w:val="001C204D"/>
    <w:rsid w:val="001C3C2E"/>
    <w:rsid w:val="001C48A9"/>
    <w:rsid w:val="001D1BBD"/>
    <w:rsid w:val="001D2521"/>
    <w:rsid w:val="001D565C"/>
    <w:rsid w:val="001D5A40"/>
    <w:rsid w:val="001E171A"/>
    <w:rsid w:val="001E7472"/>
    <w:rsid w:val="001E7DB6"/>
    <w:rsid w:val="001F14BF"/>
    <w:rsid w:val="001F58E6"/>
    <w:rsid w:val="001F6BE1"/>
    <w:rsid w:val="00203669"/>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552C"/>
    <w:rsid w:val="002777D6"/>
    <w:rsid w:val="00286583"/>
    <w:rsid w:val="00292E89"/>
    <w:rsid w:val="00293A8F"/>
    <w:rsid w:val="0029454C"/>
    <w:rsid w:val="00295CC6"/>
    <w:rsid w:val="002963BA"/>
    <w:rsid w:val="00296FC2"/>
    <w:rsid w:val="002A1FFC"/>
    <w:rsid w:val="002A40C0"/>
    <w:rsid w:val="002A76DE"/>
    <w:rsid w:val="002A7B20"/>
    <w:rsid w:val="002B2E6D"/>
    <w:rsid w:val="002B3CB1"/>
    <w:rsid w:val="002B5C61"/>
    <w:rsid w:val="002B60BD"/>
    <w:rsid w:val="002C0A60"/>
    <w:rsid w:val="002C0E8F"/>
    <w:rsid w:val="002C57EB"/>
    <w:rsid w:val="002C6C72"/>
    <w:rsid w:val="002D0A4A"/>
    <w:rsid w:val="002D381D"/>
    <w:rsid w:val="002D63ED"/>
    <w:rsid w:val="002E0F12"/>
    <w:rsid w:val="002E3A5E"/>
    <w:rsid w:val="002F2E09"/>
    <w:rsid w:val="002F5F78"/>
    <w:rsid w:val="002F6E2E"/>
    <w:rsid w:val="002F7C2A"/>
    <w:rsid w:val="00300BB0"/>
    <w:rsid w:val="00301594"/>
    <w:rsid w:val="0030725A"/>
    <w:rsid w:val="0030787A"/>
    <w:rsid w:val="00307BFC"/>
    <w:rsid w:val="0031353A"/>
    <w:rsid w:val="00317DDF"/>
    <w:rsid w:val="0032289F"/>
    <w:rsid w:val="00325BFC"/>
    <w:rsid w:val="00326F13"/>
    <w:rsid w:val="00326F4E"/>
    <w:rsid w:val="00334CDB"/>
    <w:rsid w:val="0033731D"/>
    <w:rsid w:val="0034073D"/>
    <w:rsid w:val="00347A4E"/>
    <w:rsid w:val="00350FA2"/>
    <w:rsid w:val="003518D9"/>
    <w:rsid w:val="00352F05"/>
    <w:rsid w:val="00353790"/>
    <w:rsid w:val="00353B32"/>
    <w:rsid w:val="00361939"/>
    <w:rsid w:val="00361BF5"/>
    <w:rsid w:val="0036258D"/>
    <w:rsid w:val="00362F6F"/>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2B24"/>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334"/>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0760"/>
    <w:rsid w:val="004C1877"/>
    <w:rsid w:val="004C44B7"/>
    <w:rsid w:val="004C4A91"/>
    <w:rsid w:val="004D0257"/>
    <w:rsid w:val="004D6960"/>
    <w:rsid w:val="004E6C3C"/>
    <w:rsid w:val="004E76F5"/>
    <w:rsid w:val="004F74CC"/>
    <w:rsid w:val="00501F2C"/>
    <w:rsid w:val="00502294"/>
    <w:rsid w:val="0050326D"/>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3675"/>
    <w:rsid w:val="00614CED"/>
    <w:rsid w:val="00614D2E"/>
    <w:rsid w:val="00615C64"/>
    <w:rsid w:val="0061696A"/>
    <w:rsid w:val="00620DF2"/>
    <w:rsid w:val="00622147"/>
    <w:rsid w:val="006223C9"/>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485B"/>
    <w:rsid w:val="006B5320"/>
    <w:rsid w:val="006C2B48"/>
    <w:rsid w:val="006C35A1"/>
    <w:rsid w:val="006C7442"/>
    <w:rsid w:val="006D2567"/>
    <w:rsid w:val="006D6A91"/>
    <w:rsid w:val="006D7B63"/>
    <w:rsid w:val="006E1E97"/>
    <w:rsid w:val="006E6C70"/>
    <w:rsid w:val="006E7F5F"/>
    <w:rsid w:val="006F1E0F"/>
    <w:rsid w:val="006F3823"/>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0AD"/>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57A5B"/>
    <w:rsid w:val="008625E5"/>
    <w:rsid w:val="00864283"/>
    <w:rsid w:val="00870015"/>
    <w:rsid w:val="0087378C"/>
    <w:rsid w:val="00874766"/>
    <w:rsid w:val="00876008"/>
    <w:rsid w:val="008805D9"/>
    <w:rsid w:val="00881DA4"/>
    <w:rsid w:val="00884C3D"/>
    <w:rsid w:val="0088576A"/>
    <w:rsid w:val="00887213"/>
    <w:rsid w:val="008878D2"/>
    <w:rsid w:val="0089053C"/>
    <w:rsid w:val="008917E0"/>
    <w:rsid w:val="00893634"/>
    <w:rsid w:val="00895FCB"/>
    <w:rsid w:val="008A3505"/>
    <w:rsid w:val="008A6A64"/>
    <w:rsid w:val="008A6E07"/>
    <w:rsid w:val="008B4474"/>
    <w:rsid w:val="008C2EEE"/>
    <w:rsid w:val="008C5E9F"/>
    <w:rsid w:val="008C65B3"/>
    <w:rsid w:val="008D0C75"/>
    <w:rsid w:val="008D18BE"/>
    <w:rsid w:val="008D3499"/>
    <w:rsid w:val="008D559D"/>
    <w:rsid w:val="008D61DD"/>
    <w:rsid w:val="008E27EF"/>
    <w:rsid w:val="008E2A7C"/>
    <w:rsid w:val="008F181B"/>
    <w:rsid w:val="00901845"/>
    <w:rsid w:val="009037F9"/>
    <w:rsid w:val="00903A81"/>
    <w:rsid w:val="0090455D"/>
    <w:rsid w:val="00906C3E"/>
    <w:rsid w:val="00914E45"/>
    <w:rsid w:val="00920F22"/>
    <w:rsid w:val="009216DA"/>
    <w:rsid w:val="009252A6"/>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3A36"/>
    <w:rsid w:val="00994C29"/>
    <w:rsid w:val="00995EEA"/>
    <w:rsid w:val="009963A0"/>
    <w:rsid w:val="00996FCC"/>
    <w:rsid w:val="00997838"/>
    <w:rsid w:val="009A2983"/>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2F8D"/>
    <w:rsid w:val="009E33D0"/>
    <w:rsid w:val="009E4E7C"/>
    <w:rsid w:val="009F131A"/>
    <w:rsid w:val="009F20C6"/>
    <w:rsid w:val="009F25EA"/>
    <w:rsid w:val="009F2F4B"/>
    <w:rsid w:val="009F45CB"/>
    <w:rsid w:val="009F5074"/>
    <w:rsid w:val="00A04A02"/>
    <w:rsid w:val="00A1154B"/>
    <w:rsid w:val="00A15535"/>
    <w:rsid w:val="00A20481"/>
    <w:rsid w:val="00A21CF1"/>
    <w:rsid w:val="00A2323E"/>
    <w:rsid w:val="00A23469"/>
    <w:rsid w:val="00A24B0D"/>
    <w:rsid w:val="00A252A7"/>
    <w:rsid w:val="00A2609E"/>
    <w:rsid w:val="00A31237"/>
    <w:rsid w:val="00A40953"/>
    <w:rsid w:val="00A4373F"/>
    <w:rsid w:val="00A5141A"/>
    <w:rsid w:val="00A55B43"/>
    <w:rsid w:val="00A60B2C"/>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3917"/>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95960"/>
    <w:rsid w:val="00B95CBE"/>
    <w:rsid w:val="00BA1EFA"/>
    <w:rsid w:val="00BA3383"/>
    <w:rsid w:val="00BA4AA0"/>
    <w:rsid w:val="00BA4F0A"/>
    <w:rsid w:val="00BA67F4"/>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5C37"/>
    <w:rsid w:val="00BD6B75"/>
    <w:rsid w:val="00BE05DA"/>
    <w:rsid w:val="00BE1175"/>
    <w:rsid w:val="00BE13BE"/>
    <w:rsid w:val="00BE6ABC"/>
    <w:rsid w:val="00BE74E8"/>
    <w:rsid w:val="00BE76AE"/>
    <w:rsid w:val="00BF296D"/>
    <w:rsid w:val="00BF3954"/>
    <w:rsid w:val="00BF697F"/>
    <w:rsid w:val="00BF7CBA"/>
    <w:rsid w:val="00C00AA5"/>
    <w:rsid w:val="00C0142B"/>
    <w:rsid w:val="00C134CD"/>
    <w:rsid w:val="00C13697"/>
    <w:rsid w:val="00C14E30"/>
    <w:rsid w:val="00C2249D"/>
    <w:rsid w:val="00C22C43"/>
    <w:rsid w:val="00C242AF"/>
    <w:rsid w:val="00C27356"/>
    <w:rsid w:val="00C3069C"/>
    <w:rsid w:val="00C315B9"/>
    <w:rsid w:val="00C33652"/>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47A0"/>
    <w:rsid w:val="00CC61DE"/>
    <w:rsid w:val="00CD029B"/>
    <w:rsid w:val="00CD199E"/>
    <w:rsid w:val="00CD6E07"/>
    <w:rsid w:val="00CD7E06"/>
    <w:rsid w:val="00CE1959"/>
    <w:rsid w:val="00CF240D"/>
    <w:rsid w:val="00CF3130"/>
    <w:rsid w:val="00CF6C5B"/>
    <w:rsid w:val="00CF722C"/>
    <w:rsid w:val="00D04345"/>
    <w:rsid w:val="00D049DC"/>
    <w:rsid w:val="00D06FEC"/>
    <w:rsid w:val="00D11702"/>
    <w:rsid w:val="00D14642"/>
    <w:rsid w:val="00D21340"/>
    <w:rsid w:val="00D2463A"/>
    <w:rsid w:val="00D25CEE"/>
    <w:rsid w:val="00D26C87"/>
    <w:rsid w:val="00D3142F"/>
    <w:rsid w:val="00D336E1"/>
    <w:rsid w:val="00D356B1"/>
    <w:rsid w:val="00D36687"/>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87A1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49C2"/>
    <w:rsid w:val="00F35297"/>
    <w:rsid w:val="00F369B3"/>
    <w:rsid w:val="00F37A78"/>
    <w:rsid w:val="00F41DF8"/>
    <w:rsid w:val="00F46023"/>
    <w:rsid w:val="00F460C6"/>
    <w:rsid w:val="00F461B7"/>
    <w:rsid w:val="00F50030"/>
    <w:rsid w:val="00F54D39"/>
    <w:rsid w:val="00F56B8D"/>
    <w:rsid w:val="00F670DD"/>
    <w:rsid w:val="00F67321"/>
    <w:rsid w:val="00F67C7A"/>
    <w:rsid w:val="00F720A4"/>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E4FC3"/>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7D5CB6F"/>
  <w15:chartTrackingRefBased/>
  <w15:docId w15:val="{8247E55B-B390-49C3-9EC0-C71FDB53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A55B43"/>
    <w:rPr>
      <w:color w:val="0000FF" w:themeColor="hyperlink"/>
      <w:u w:val="singl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6F3823"/>
    <w:rPr>
      <w:rFonts w:ascii="Times New Roman" w:hAnsi="Times New Roman"/>
      <w:sz w:val="24"/>
      <w:szCs w:val="24"/>
      <w:lang w:eastAsia="en-US"/>
    </w:rPr>
  </w:style>
  <w:style w:type="paragraph" w:customStyle="1" w:styleId="Default">
    <w:name w:val="Default"/>
    <w:rsid w:val="006F3823"/>
    <w:pPr>
      <w:autoSpaceDE w:val="0"/>
      <w:autoSpaceDN w:val="0"/>
      <w:adjustRightInd w:val="0"/>
    </w:pPr>
    <w:rPr>
      <w:rFonts w:ascii="Trebuchet MS" w:hAnsi="Trebuchet MS" w:cs="Trebuchet MS"/>
      <w:color w:val="000000"/>
      <w:sz w:val="24"/>
      <w:szCs w:val="24"/>
      <w:lang w:val="en-GB"/>
    </w:rPr>
  </w:style>
  <w:style w:type="character" w:styleId="CommentReference">
    <w:name w:val="annotation reference"/>
    <w:basedOn w:val="DefaultParagraphFont"/>
    <w:semiHidden/>
    <w:unhideWhenUsed/>
    <w:rsid w:val="008A3505"/>
    <w:rPr>
      <w:sz w:val="16"/>
      <w:szCs w:val="16"/>
    </w:rPr>
  </w:style>
  <w:style w:type="paragraph" w:styleId="CommentText">
    <w:name w:val="annotation text"/>
    <w:basedOn w:val="Normal"/>
    <w:link w:val="CommentTextChar"/>
    <w:semiHidden/>
    <w:unhideWhenUsed/>
    <w:rsid w:val="008A3505"/>
    <w:rPr>
      <w:sz w:val="20"/>
      <w:szCs w:val="20"/>
    </w:rPr>
  </w:style>
  <w:style w:type="character" w:customStyle="1" w:styleId="CommentTextChar">
    <w:name w:val="Comment Text Char"/>
    <w:basedOn w:val="DefaultParagraphFont"/>
    <w:link w:val="CommentText"/>
    <w:semiHidden/>
    <w:rsid w:val="008A3505"/>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8A3505"/>
    <w:rPr>
      <w:b/>
      <w:bCs/>
    </w:rPr>
  </w:style>
  <w:style w:type="character" w:customStyle="1" w:styleId="CommentSubjectChar">
    <w:name w:val="Comment Subject Char"/>
    <w:basedOn w:val="CommentTextChar"/>
    <w:link w:val="CommentSubject"/>
    <w:semiHidden/>
    <w:rsid w:val="008A3505"/>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B5B9-BE83-47D6-81A6-1D8EF1FC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Iuliana Cotarlan</dc:creator>
  <cp:keywords/>
  <dc:description/>
  <cp:lastModifiedBy>Iuliana Cotarlan</cp:lastModifiedBy>
  <cp:revision>11</cp:revision>
  <cp:lastPrinted>2019-10-07T12:15:00Z</cp:lastPrinted>
  <dcterms:created xsi:type="dcterms:W3CDTF">2022-03-15T13:15:00Z</dcterms:created>
  <dcterms:modified xsi:type="dcterms:W3CDTF">2022-03-21T09:50:00Z</dcterms:modified>
</cp:coreProperties>
</file>